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EC19" w14:textId="77777777" w:rsidR="00B837F7" w:rsidRDefault="00B837F7" w:rsidP="00B837F7">
      <w:pPr>
        <w:ind w:left="720" w:firstLine="720"/>
        <w:rPr>
          <w:b/>
          <w:bCs/>
          <w:sz w:val="26"/>
          <w:szCs w:val="26"/>
        </w:rPr>
      </w:pPr>
      <w:r w:rsidRPr="00280358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E8A6A" wp14:editId="6DE0ECBB">
                <wp:simplePos x="0" y="0"/>
                <wp:positionH relativeFrom="margin">
                  <wp:posOffset>4587240</wp:posOffset>
                </wp:positionH>
                <wp:positionV relativeFrom="paragraph">
                  <wp:posOffset>6985</wp:posOffset>
                </wp:positionV>
                <wp:extent cx="139446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B126" w14:textId="77777777" w:rsidR="00B837F7" w:rsidRDefault="00B837F7" w:rsidP="00B837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D7378" wp14:editId="14C382E3">
                                  <wp:extent cx="1035685" cy="99060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68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8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.55pt;width:109.8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n4DAIAAPY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" stroked="f">
                <v:textbox>
                  <w:txbxContent>
                    <w:p w14:paraId="0321B126" w14:textId="77777777" w:rsidR="00B837F7" w:rsidRDefault="00B837F7" w:rsidP="00B837F7">
                      <w:r>
                        <w:rPr>
                          <w:noProof/>
                        </w:rPr>
                        <w:drawing>
                          <wp:inline distT="0" distB="0" distL="0" distR="0" wp14:anchorId="117D7378" wp14:editId="14C382E3">
                            <wp:extent cx="1035685" cy="99060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68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0358">
        <w:rPr>
          <w:b/>
          <w:bCs/>
          <w:sz w:val="26"/>
          <w:szCs w:val="26"/>
        </w:rPr>
        <w:t xml:space="preserve">WESTON ON THE GREEN PARISH COUNCIL </w:t>
      </w:r>
    </w:p>
    <w:p w14:paraId="0BEE465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</w:p>
    <w:p w14:paraId="4F0C2CA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TERMS OF REFERENCE:</w:t>
      </w:r>
    </w:p>
    <w:p w14:paraId="2118CD7E" w14:textId="3A4161E8" w:rsidR="00B837F7" w:rsidRDefault="004235E0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PLANNING SUB-GROUP</w:t>
      </w:r>
    </w:p>
    <w:p w14:paraId="4F902CAB" w14:textId="77777777" w:rsidR="00B837F7" w:rsidRDefault="00B837F7" w:rsidP="00B837F7">
      <w:pPr>
        <w:rPr>
          <w:b/>
          <w:lang w:val="en-US"/>
        </w:rPr>
      </w:pPr>
    </w:p>
    <w:p w14:paraId="41766833" w14:textId="77777777" w:rsidR="00B837F7" w:rsidRDefault="00B837F7" w:rsidP="00B40A15">
      <w:pPr>
        <w:pStyle w:val="Body"/>
        <w:rPr>
          <w:rFonts w:ascii="Arial" w:hAnsi="Arial"/>
          <w:b/>
          <w:bCs/>
          <w:sz w:val="24"/>
          <w:szCs w:val="24"/>
          <w:lang w:val="de-DE"/>
        </w:rPr>
      </w:pPr>
    </w:p>
    <w:p w14:paraId="292AE0C1" w14:textId="062E4706" w:rsidR="004235E0" w:rsidRPr="004235E0" w:rsidRDefault="004235E0" w:rsidP="004235E0">
      <w:pPr>
        <w:pStyle w:val="FreeForm"/>
        <w:widowControl w:val="0"/>
        <w:tabs>
          <w:tab w:val="left" w:pos="821"/>
        </w:tabs>
        <w:spacing w:after="0" w:line="265" w:lineRule="exact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The overarching objective of th</w:t>
      </w:r>
      <w:r w:rsidR="00615FF6">
        <w:rPr>
          <w:rFonts w:asciiTheme="minorHAnsi" w:hAnsiTheme="minorHAnsi" w:cstheme="minorHAnsi"/>
          <w:color w:val="000000"/>
          <w:sz w:val="24"/>
          <w:szCs w:val="24"/>
          <w:u w:color="000000"/>
        </w:rPr>
        <w:t>e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</w:t>
      </w:r>
      <w:r w:rsidR="00615FF6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Planning </w:t>
      </w:r>
      <w:r w:rsidR="00D664CA">
        <w:rPr>
          <w:rFonts w:asciiTheme="minorHAnsi" w:hAnsiTheme="minorHAnsi" w:cstheme="minorHAnsi"/>
          <w:color w:val="000000"/>
          <w:sz w:val="24"/>
          <w:szCs w:val="24"/>
          <w:u w:color="000000"/>
        </w:rPr>
        <w:t>s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ub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-</w:t>
      </w:r>
      <w:r w:rsidR="00D664CA">
        <w:rPr>
          <w:rFonts w:asciiTheme="minorHAnsi" w:hAnsiTheme="minorHAnsi" w:cstheme="minorHAnsi"/>
          <w:color w:val="000000"/>
          <w:sz w:val="24"/>
          <w:szCs w:val="24"/>
          <w:u w:color="000000"/>
        </w:rPr>
        <w:t>g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roup is to ensure the effective oversight of all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p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lanning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a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pplications that may impact upon the Parish.</w:t>
      </w:r>
    </w:p>
    <w:p w14:paraId="6CFD207B" w14:textId="77777777" w:rsidR="004235E0" w:rsidRPr="004235E0" w:rsidRDefault="004235E0" w:rsidP="004235E0">
      <w:pPr>
        <w:pStyle w:val="FreeForm"/>
        <w:widowControl w:val="0"/>
        <w:tabs>
          <w:tab w:val="left" w:pos="820"/>
          <w:tab w:val="left" w:pos="821"/>
        </w:tabs>
        <w:spacing w:after="0" w:line="265" w:lineRule="exact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45D3FCC1" w14:textId="77777777" w:rsidR="004235E0" w:rsidRPr="004235E0" w:rsidRDefault="004235E0" w:rsidP="004235E0">
      <w:pPr>
        <w:pStyle w:val="Body"/>
        <w:widowControl w:val="0"/>
        <w:spacing w:after="0" w:line="588" w:lineRule="auto"/>
        <w:ind w:left="100" w:right="3643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lang w:val="de-DE"/>
        </w:rPr>
        <w:t>MEMBERSHIP</w:t>
      </w:r>
    </w:p>
    <w:p w14:paraId="70944B81" w14:textId="364A2552" w:rsidR="004235E0" w:rsidRPr="004235E0" w:rsidRDefault="004235E0" w:rsidP="00CB4B92">
      <w:pPr>
        <w:pStyle w:val="FreeForm"/>
        <w:widowControl w:val="0"/>
        <w:numPr>
          <w:ilvl w:val="0"/>
          <w:numId w:val="3"/>
        </w:numPr>
        <w:spacing w:before="6" w:after="0" w:line="240" w:lineRule="auto"/>
        <w:ind w:left="822" w:right="580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At least t</w:t>
      </w:r>
      <w:r w:rsidR="00D35A31">
        <w:rPr>
          <w:rFonts w:asciiTheme="minorHAnsi" w:hAnsiTheme="minorHAnsi" w:cstheme="minorHAnsi"/>
          <w:color w:val="000000"/>
          <w:sz w:val="24"/>
          <w:szCs w:val="24"/>
          <w:u w:color="000000"/>
        </w:rPr>
        <w:t>hree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Council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l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ors from the Parish Council membership of eight, including a lead.</w:t>
      </w:r>
      <w:r w:rsidR="00D35A3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Where the </w:t>
      </w:r>
      <w:r w:rsidR="008D3359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membership of the Parish Council consists of five or less members two Councillors will </w:t>
      </w:r>
      <w:r w:rsidR="00754B03">
        <w:rPr>
          <w:rFonts w:asciiTheme="minorHAnsi" w:hAnsiTheme="minorHAnsi" w:cstheme="minorHAnsi"/>
          <w:color w:val="000000"/>
          <w:sz w:val="24"/>
          <w:szCs w:val="24"/>
          <w:u w:color="000000"/>
        </w:rPr>
        <w:t>be members of the sub-group</w:t>
      </w:r>
      <w:r w:rsidR="00947C99">
        <w:rPr>
          <w:rFonts w:asciiTheme="minorHAnsi" w:hAnsiTheme="minorHAnsi" w:cstheme="minorHAnsi"/>
          <w:color w:val="000000"/>
          <w:sz w:val="24"/>
          <w:szCs w:val="24"/>
          <w:u w:color="000000"/>
        </w:rPr>
        <w:t>. A</w:t>
      </w:r>
      <w:r w:rsidR="00616DC6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ll Parish Councillors will be </w:t>
      </w:r>
      <w:r w:rsidR="00947C99">
        <w:rPr>
          <w:rFonts w:asciiTheme="minorHAnsi" w:hAnsiTheme="minorHAnsi" w:cstheme="minorHAnsi"/>
          <w:color w:val="000000"/>
          <w:sz w:val="24"/>
          <w:szCs w:val="24"/>
          <w:u w:color="000000"/>
        </w:rPr>
        <w:t>asked to provide support and opinions on planning matters.</w:t>
      </w:r>
      <w:r w:rsidR="00754B03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</w:t>
      </w:r>
    </w:p>
    <w:p w14:paraId="04219A70" w14:textId="3BC51425" w:rsidR="004235E0" w:rsidRPr="00440BFE" w:rsidRDefault="004235E0" w:rsidP="00CB4B92">
      <w:pPr>
        <w:pStyle w:val="FreeForm"/>
        <w:widowControl w:val="0"/>
        <w:numPr>
          <w:ilvl w:val="0"/>
          <w:numId w:val="3"/>
        </w:numPr>
        <w:spacing w:before="6" w:after="0" w:line="240" w:lineRule="auto"/>
        <w:ind w:left="822" w:right="580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</w:t>
      </w:r>
      <w:r w:rsidR="00440BFE">
        <w:rPr>
          <w:rFonts w:asciiTheme="minorHAnsi" w:hAnsiTheme="minorHAnsi" w:cstheme="minorHAnsi"/>
          <w:color w:val="000000"/>
          <w:sz w:val="24"/>
          <w:szCs w:val="24"/>
          <w:u w:color="000000"/>
        </w:rPr>
        <w:t>l</w:t>
      </w:r>
      <w:r w:rsidRPr="00440BFE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ead of the sub-group will be agreed at the Annual Meeting of the Council, along with membership. </w:t>
      </w:r>
    </w:p>
    <w:p w14:paraId="182E76DC" w14:textId="77777777" w:rsidR="004235E0" w:rsidRPr="004235E0" w:rsidRDefault="004235E0" w:rsidP="00CB4B92">
      <w:pPr>
        <w:pStyle w:val="FreeForm"/>
        <w:widowControl w:val="0"/>
        <w:numPr>
          <w:ilvl w:val="0"/>
          <w:numId w:val="3"/>
        </w:numPr>
        <w:spacing w:before="6" w:after="0" w:line="240" w:lineRule="auto"/>
        <w:ind w:left="822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All members shall comply with the Code of Conduct and Council’s Standing</w:t>
      </w:r>
    </w:p>
    <w:p w14:paraId="499283ED" w14:textId="77777777" w:rsidR="004235E0" w:rsidRPr="004235E0" w:rsidRDefault="004235E0" w:rsidP="00CB4B92">
      <w:pPr>
        <w:pStyle w:val="FreeForm"/>
        <w:widowControl w:val="0"/>
        <w:spacing w:before="6" w:after="0" w:line="240" w:lineRule="auto"/>
        <w:ind w:left="822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Orders.</w:t>
      </w:r>
    </w:p>
    <w:p w14:paraId="0B393D73" w14:textId="77777777" w:rsidR="00C348FE" w:rsidRPr="004235E0" w:rsidRDefault="00C348FE" w:rsidP="004235E0">
      <w:pPr>
        <w:pStyle w:val="FreeForm"/>
        <w:widowControl w:val="0"/>
        <w:spacing w:before="7"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585889F1" w14:textId="77777777" w:rsidR="004235E0" w:rsidRPr="004235E0" w:rsidRDefault="004235E0" w:rsidP="004235E0">
      <w:pPr>
        <w:pStyle w:val="Heading"/>
        <w:widowControl w:val="0"/>
        <w:ind w:left="10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QUORUM</w:t>
      </w:r>
    </w:p>
    <w:p w14:paraId="57B0BBCA" w14:textId="77777777" w:rsidR="004235E0" w:rsidRPr="004235E0" w:rsidRDefault="004235E0" w:rsidP="004235E0">
      <w:pPr>
        <w:pStyle w:val="FreeForm"/>
        <w:widowControl w:val="0"/>
        <w:spacing w:before="3" w:after="0" w:line="240" w:lineRule="auto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3B16FC44" w14:textId="565BE373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before="9"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A quorum will be two members out of the </w:t>
      </w:r>
      <w:r w:rsidR="00E81ED2">
        <w:rPr>
          <w:rFonts w:asciiTheme="minorHAnsi" w:hAnsiTheme="minorHAnsi" w:cstheme="minorHAnsi"/>
          <w:color w:val="000000"/>
          <w:sz w:val="24"/>
          <w:szCs w:val="24"/>
          <w:u w:color="000000"/>
        </w:rPr>
        <w:t>two/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three appointed to the Planning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s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ub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-g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roup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4D42DD45" w14:textId="77777777" w:rsidR="004235E0" w:rsidRPr="004235E0" w:rsidRDefault="004235E0" w:rsidP="004235E0">
      <w:pPr>
        <w:pStyle w:val="FreeForm"/>
        <w:widowControl w:val="0"/>
        <w:spacing w:before="9" w:after="0" w:line="240" w:lineRule="auto"/>
        <w:ind w:left="82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7BD887EE" w14:textId="77777777" w:rsidR="004235E0" w:rsidRPr="004235E0" w:rsidRDefault="004235E0" w:rsidP="004235E0">
      <w:pPr>
        <w:pStyle w:val="Heading"/>
        <w:widowControl w:val="0"/>
        <w:ind w:left="10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MEETINGS</w:t>
      </w:r>
    </w:p>
    <w:p w14:paraId="3CE39D63" w14:textId="77777777" w:rsidR="004235E0" w:rsidRPr="004235E0" w:rsidRDefault="004235E0" w:rsidP="004235E0">
      <w:pPr>
        <w:pStyle w:val="FreeForm"/>
        <w:widowControl w:val="0"/>
        <w:spacing w:before="4" w:after="0" w:line="240" w:lineRule="auto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0319B669" w14:textId="185DA8E4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s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ub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-g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roup shall meet as and when required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0C778CA6" w14:textId="4E2611F2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s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ub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-g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roup may call an ‘Emergency’ public meeting to highlight and discuss anything relating to a particular planning application or issue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615B801E" w14:textId="77777777" w:rsidR="004235E0" w:rsidRPr="004235E0" w:rsidRDefault="004235E0" w:rsidP="004235E0">
      <w:pPr>
        <w:pStyle w:val="FreeForm"/>
        <w:widowControl w:val="0"/>
        <w:spacing w:before="9"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0E4ED822" w14:textId="77777777" w:rsidR="004235E0" w:rsidRPr="004235E0" w:rsidRDefault="004235E0" w:rsidP="004235E0">
      <w:pPr>
        <w:pStyle w:val="Heading"/>
        <w:widowControl w:val="0"/>
        <w:ind w:left="10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  <w:lang w:val="de-DE"/>
        </w:rPr>
        <w:t>POWERS</w:t>
      </w:r>
    </w:p>
    <w:p w14:paraId="01C6415C" w14:textId="77777777" w:rsidR="004235E0" w:rsidRPr="004235E0" w:rsidRDefault="004235E0" w:rsidP="004235E0">
      <w:pPr>
        <w:pStyle w:val="FreeForm"/>
        <w:spacing w:after="0" w:line="360" w:lineRule="atLeast"/>
        <w:rPr>
          <w:rFonts w:asciiTheme="minorHAnsi" w:eastAsia="Palatino" w:hAnsiTheme="minorHAnsi" w:cstheme="minorHAnsi"/>
          <w:color w:val="000000"/>
          <w:sz w:val="24"/>
          <w:szCs w:val="24"/>
          <w:shd w:val="clear" w:color="auto" w:fill="FFFFFF"/>
        </w:rPr>
      </w:pPr>
    </w:p>
    <w:p w14:paraId="2DC611F5" w14:textId="7955C384" w:rsidR="004235E0" w:rsidRPr="004235E0" w:rsidRDefault="004235E0" w:rsidP="00CB4B92">
      <w:pPr>
        <w:pStyle w:val="FreeForm"/>
        <w:widowControl w:val="0"/>
        <w:numPr>
          <w:ilvl w:val="0"/>
          <w:numId w:val="3"/>
        </w:numPr>
        <w:spacing w:before="6" w:after="0" w:line="240" w:lineRule="auto"/>
        <w:ind w:left="816" w:right="108" w:hanging="357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s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ub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-g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roup shall meet as required but conduct business about routine planning matters by email. It will provide reports and recommendations to the full Council for agreement, as necessary.</w:t>
      </w:r>
    </w:p>
    <w:p w14:paraId="56AD453A" w14:textId="33E75C58" w:rsidR="00BE29DA" w:rsidRPr="003261BE" w:rsidRDefault="004235E0" w:rsidP="00BE29DA">
      <w:pPr>
        <w:pStyle w:val="FreeForm"/>
        <w:widowControl w:val="0"/>
        <w:numPr>
          <w:ilvl w:val="0"/>
          <w:numId w:val="3"/>
        </w:numPr>
        <w:spacing w:before="6" w:after="0" w:line="240" w:lineRule="auto"/>
        <w:ind w:left="816" w:right="108" w:hanging="357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s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ub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-g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roup will have delegated powers to consider applications and to respond on behalf of the Parish Council if replies are required before the next Parish Council meeting. </w:t>
      </w:r>
    </w:p>
    <w:p w14:paraId="7F0914D7" w14:textId="77777777" w:rsidR="00CB4B92" w:rsidRDefault="00CB4B92" w:rsidP="003261BE">
      <w:pPr>
        <w:pStyle w:val="Heading"/>
        <w:widowControl w:val="0"/>
        <w:spacing w:before="1"/>
        <w:ind w:left="0" w:firstLine="0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</w:p>
    <w:p w14:paraId="45B2AFE5" w14:textId="742D0AED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ROLE: IN SCOPE</w:t>
      </w:r>
    </w:p>
    <w:p w14:paraId="7312CCCA" w14:textId="77777777" w:rsidR="004235E0" w:rsidRPr="004235E0" w:rsidRDefault="004235E0" w:rsidP="004235E0">
      <w:pPr>
        <w:pStyle w:val="FreeForm"/>
        <w:widowControl w:val="0"/>
        <w:spacing w:before="4" w:after="0" w:line="240" w:lineRule="auto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3347511A" w14:textId="4B0509B2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To review all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p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lanning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a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pplications as submitted via the Cherwell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District Council </w:t>
      </w:r>
      <w:r w:rsidR="00DE1DA3">
        <w:rPr>
          <w:rFonts w:asciiTheme="minorHAnsi" w:hAnsiTheme="minorHAnsi" w:cstheme="minorHAnsi"/>
          <w:color w:val="000000"/>
          <w:sz w:val="24"/>
          <w:szCs w:val="24"/>
          <w:u w:color="000000"/>
        </w:rPr>
        <w:t>p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ortal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51FF25B1" w14:textId="0D100CA7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To provide a report on these 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a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pplications to the Parish Council for discussion and debate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4455C992" w14:textId="2D76BB71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lastRenderedPageBreak/>
        <w:t>To note the decision of the Parish Council and write to Cherwell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District Council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, developers, PR agencies working on behalf of developers and other associated stakeholders where necessary to register the view of the Parish Council either directly or via the Clerk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2A22D0D0" w14:textId="0C6895CE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To address violations in 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p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lanning conditions as raised by concerned residents of the village, or the Parish Council and act accordingly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14B18F2F" w14:textId="1911C508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To work with District Counci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l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lors on 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p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lanning issues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7ACECCD2" w14:textId="59C084CB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To act as a point of contact for members of the Parish who would like to discuss prospective planning applications relating to their own property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6A9490D1" w14:textId="16BA4451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To act as a point of contact for members of the village who wish to better understand or discuss a planning application that impacts their own property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60849DEE" w14:textId="7D6FAD3F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before="31"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To report to the full Council that it has met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5AABA4E7" w14:textId="77777777" w:rsidR="004235E0" w:rsidRPr="004235E0" w:rsidRDefault="004235E0" w:rsidP="004235E0">
      <w:pPr>
        <w:pStyle w:val="FreeForm"/>
        <w:widowControl w:val="0"/>
        <w:spacing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05E20BE9" w14:textId="77777777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ROLE: OUT OF SCOPE</w:t>
      </w:r>
    </w:p>
    <w:p w14:paraId="4BEFA2E4" w14:textId="77777777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4348D5FA" w14:textId="6C51165A" w:rsidR="004235E0" w:rsidRPr="00771469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To deal with any 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p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lanning applications that fall outside of the Parish boundary </w:t>
      </w:r>
      <w:r w:rsidRPr="00771469">
        <w:rPr>
          <w:rFonts w:asciiTheme="minorHAnsi" w:hAnsiTheme="minorHAnsi" w:cstheme="minorHAnsi"/>
          <w:color w:val="000000"/>
          <w:sz w:val="24"/>
          <w:szCs w:val="24"/>
          <w:u w:color="000000"/>
        </w:rPr>
        <w:t>and/or if there is a specific requirement, as directed by the Parish Council</w:t>
      </w:r>
      <w:r w:rsidR="00AA23E2" w:rsidRPr="00771469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076223BA" w14:textId="065EC5FC" w:rsidR="00771469" w:rsidRPr="00771469" w:rsidRDefault="00771469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771469">
        <w:rPr>
          <w:rFonts w:asciiTheme="minorHAnsi" w:hAnsiTheme="minorHAnsi" w:cstheme="minorHAnsi"/>
          <w:sz w:val="24"/>
          <w:szCs w:val="24"/>
        </w:rPr>
        <w:t>To consider matters outside of planning law e.g. conflicts between private individuals related to behaviour, nuisance or damage.</w:t>
      </w:r>
    </w:p>
    <w:p w14:paraId="5C45A6CB" w14:textId="77777777" w:rsidR="004235E0" w:rsidRPr="004235E0" w:rsidRDefault="004235E0" w:rsidP="004235E0">
      <w:pPr>
        <w:pStyle w:val="FreeForm"/>
        <w:widowControl w:val="0"/>
        <w:tabs>
          <w:tab w:val="left" w:pos="820"/>
          <w:tab w:val="left" w:pos="821"/>
        </w:tabs>
        <w:spacing w:before="32"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771CA4D1" w14:textId="77777777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STAKEHOLDERS</w:t>
      </w:r>
    </w:p>
    <w:p w14:paraId="20EBD56C" w14:textId="77777777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12674E81" w14:textId="77777777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Members of the Parish</w:t>
      </w:r>
    </w:p>
    <w:p w14:paraId="203B5C2B" w14:textId="07B115B8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Cherwell 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District Council 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Planning 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and Enforcement 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Officers</w:t>
      </w:r>
    </w:p>
    <w:p w14:paraId="5AC9A000" w14:textId="77777777" w:rsidR="004E7B8D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District Council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l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ors</w:t>
      </w:r>
    </w:p>
    <w:p w14:paraId="1106DB5B" w14:textId="0599F1E6" w:rsidR="004235E0" w:rsidRPr="004E7B8D" w:rsidRDefault="004E7B8D" w:rsidP="004E7B8D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Parish 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planning campaign groups</w:t>
      </w:r>
      <w:r w:rsidR="004235E0" w:rsidRPr="004E7B8D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</w:t>
      </w:r>
    </w:p>
    <w:p w14:paraId="4F19F56B" w14:textId="77777777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31E8EF07" w14:textId="77777777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REPORTING</w:t>
      </w:r>
    </w:p>
    <w:p w14:paraId="50269B43" w14:textId="77777777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741F2A42" w14:textId="695428FA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P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lanning 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s</w:t>
      </w:r>
      <w:r w:rsidR="00AA23E2"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ub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-g</w:t>
      </w:r>
      <w:r w:rsidR="00AA23E2"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roup 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will report so that a record of all planning applications, the responses of the Parish Council and decisions taken by planning authority can be recorded in the minutes of the Parish Council.</w:t>
      </w:r>
    </w:p>
    <w:p w14:paraId="6AA52CC5" w14:textId="674002DB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Should the Planning 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s</w:t>
      </w:r>
      <w:r w:rsidR="00AA23E2"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ub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>-g</w:t>
      </w:r>
      <w:r w:rsidR="00AA23E2"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roup 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meet outside of the regular Parish Council then </w:t>
      </w:r>
      <w:r w:rsidR="006574BB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when required 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the Clerk will be asked to minute the meetings and these will be submitted to the Parish Council at the next meeting for adoption. </w:t>
      </w:r>
    </w:p>
    <w:p w14:paraId="5DB37913" w14:textId="0392F45C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Clerk or failing this the </w:t>
      </w:r>
      <w:r w:rsidR="00440BFE">
        <w:rPr>
          <w:rFonts w:asciiTheme="minorHAnsi" w:hAnsiTheme="minorHAnsi" w:cstheme="minorHAnsi"/>
          <w:color w:val="000000"/>
          <w:sz w:val="24"/>
          <w:szCs w:val="24"/>
          <w:u w:color="000000"/>
        </w:rPr>
        <w:t>l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ead of Planning Committee is responsible for submitting the responses to the planning authority.</w:t>
      </w:r>
    </w:p>
    <w:p w14:paraId="4938C33D" w14:textId="77777777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21A6E63C" w14:textId="77777777" w:rsidR="004235E0" w:rsidRPr="004235E0" w:rsidRDefault="004235E0" w:rsidP="004235E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COMMUNICATIONS</w:t>
      </w:r>
    </w:p>
    <w:p w14:paraId="1ADB54EE" w14:textId="77777777" w:rsidR="004235E0" w:rsidRPr="004235E0" w:rsidRDefault="004235E0" w:rsidP="004235E0">
      <w:pPr>
        <w:pStyle w:val="FreeForm"/>
        <w:widowControl w:val="0"/>
        <w:spacing w:before="4" w:after="0" w:line="240" w:lineRule="auto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6B55ECB9" w14:textId="2FFAAAA5" w:rsidR="004235E0" w:rsidRPr="004235E0" w:rsidRDefault="004235E0" w:rsidP="004235E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To work with the Clerk to ensure information is available to enable a </w:t>
      </w:r>
      <w:r w:rsidR="00E252F9">
        <w:rPr>
          <w:rFonts w:asciiTheme="minorHAnsi" w:hAnsiTheme="minorHAnsi" w:cstheme="minorHAnsi"/>
          <w:color w:val="000000"/>
          <w:sz w:val="24"/>
          <w:szCs w:val="24"/>
          <w:u w:color="000000"/>
        </w:rPr>
        <w:t>bi-monthly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update on planning applications to the </w:t>
      </w:r>
      <w:r w:rsidR="003261BE">
        <w:rPr>
          <w:rFonts w:asciiTheme="minorHAnsi" w:hAnsiTheme="minorHAnsi" w:cstheme="minorHAnsi"/>
          <w:color w:val="000000"/>
          <w:sz w:val="24"/>
          <w:szCs w:val="24"/>
          <w:u w:color="000000"/>
        </w:rPr>
        <w:t>v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illage via </w:t>
      </w:r>
      <w:r w:rsidR="00AA23E2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Village News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</w:t>
      </w:r>
    </w:p>
    <w:p w14:paraId="34750F88" w14:textId="7AEB5569" w:rsidR="006165CB" w:rsidRPr="00CB4B92" w:rsidRDefault="004235E0" w:rsidP="00CB4B92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4235E0">
        <w:rPr>
          <w:rFonts w:asciiTheme="minorHAnsi" w:hAnsiTheme="minorHAnsi" w:cstheme="minorHAnsi"/>
          <w:color w:val="000000"/>
          <w:sz w:val="24"/>
          <w:szCs w:val="24"/>
          <w:u w:color="000000"/>
        </w:rPr>
        <w:t>To communicate via existing channels of communication relating to ‘emergency’ planning issues as appropriate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sectPr w:rsidR="006165CB" w:rsidRPr="00CB4B92" w:rsidSect="00A62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5B63" w14:textId="77777777" w:rsidR="002C1C9D" w:rsidRDefault="002C1C9D" w:rsidP="004604A3">
      <w:r>
        <w:separator/>
      </w:r>
    </w:p>
  </w:endnote>
  <w:endnote w:type="continuationSeparator" w:id="0">
    <w:p w14:paraId="29254FDB" w14:textId="77777777" w:rsidR="002C1C9D" w:rsidRDefault="002C1C9D" w:rsidP="004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9408" w14:textId="77777777" w:rsidR="003261BE" w:rsidRDefault="00326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F620" w14:textId="73D9D1F8" w:rsidR="005E2A03" w:rsidRPr="005E2A03" w:rsidRDefault="005E2A03">
    <w:pPr>
      <w:pStyle w:val="Footer"/>
      <w:rPr>
        <w:i/>
        <w:iCs/>
        <w:sz w:val="20"/>
        <w:szCs w:val="20"/>
      </w:rPr>
    </w:pPr>
    <w:r w:rsidRPr="00A1004C">
      <w:rPr>
        <w:i/>
        <w:iCs/>
        <w:sz w:val="20"/>
        <w:szCs w:val="20"/>
      </w:rPr>
      <w:t xml:space="preserve">ToR: </w:t>
    </w:r>
    <w:r>
      <w:rPr>
        <w:i/>
        <w:iCs/>
        <w:sz w:val="20"/>
        <w:szCs w:val="20"/>
      </w:rPr>
      <w:t>Planning Sub-Group</w:t>
    </w:r>
    <w:r w:rsidRPr="00A1004C">
      <w:rPr>
        <w:i/>
        <w:iCs/>
        <w:sz w:val="20"/>
        <w:szCs w:val="20"/>
      </w:rPr>
      <w:t xml:space="preserve"> – reviewed May 202</w:t>
    </w:r>
    <w:r w:rsidR="003261BE">
      <w:rPr>
        <w:i/>
        <w:iCs/>
        <w:sz w:val="20"/>
        <w:szCs w:val="20"/>
      </w:rPr>
      <w:t>5</w:t>
    </w:r>
  </w:p>
  <w:p w14:paraId="7650F051" w14:textId="77777777" w:rsidR="004604A3" w:rsidRDefault="00460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6AE4" w14:textId="77777777" w:rsidR="003261BE" w:rsidRDefault="00326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6FDFB" w14:textId="77777777" w:rsidR="002C1C9D" w:rsidRDefault="002C1C9D" w:rsidP="004604A3">
      <w:r>
        <w:separator/>
      </w:r>
    </w:p>
  </w:footnote>
  <w:footnote w:type="continuationSeparator" w:id="0">
    <w:p w14:paraId="38BFB7FB" w14:textId="77777777" w:rsidR="002C1C9D" w:rsidRDefault="002C1C9D" w:rsidP="0046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EBD2" w14:textId="77777777" w:rsidR="003261BE" w:rsidRDefault="00326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955F" w14:textId="77777777" w:rsidR="003261BE" w:rsidRDefault="00326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51D0" w14:textId="77777777" w:rsidR="003261BE" w:rsidRDefault="00326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D7EE5"/>
    <w:multiLevelType w:val="hybridMultilevel"/>
    <w:tmpl w:val="F2F4142A"/>
    <w:numStyleLink w:val="ImportedStyle1"/>
  </w:abstractNum>
  <w:abstractNum w:abstractNumId="1" w15:restartNumberingAfterBreak="0">
    <w:nsid w:val="5F6157B5"/>
    <w:multiLevelType w:val="hybridMultilevel"/>
    <w:tmpl w:val="F2F4142A"/>
    <w:styleLink w:val="ImportedStyle1"/>
    <w:lvl w:ilvl="0" w:tplc="D5A0DC76">
      <w:start w:val="1"/>
      <w:numFmt w:val="bullet"/>
      <w:lvlText w:val="•"/>
      <w:lvlJc w:val="left"/>
      <w:pPr>
        <w:tabs>
          <w:tab w:val="left" w:pos="821"/>
        </w:tabs>
        <w:ind w:left="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6968E">
      <w:start w:val="1"/>
      <w:numFmt w:val="bullet"/>
      <w:lvlText w:val="o"/>
      <w:lvlJc w:val="left"/>
      <w:pPr>
        <w:tabs>
          <w:tab w:val="left" w:pos="1541"/>
        </w:tabs>
        <w:ind w:left="15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087C2">
      <w:start w:val="1"/>
      <w:numFmt w:val="bullet"/>
      <w:lvlText w:val="•"/>
      <w:lvlJc w:val="left"/>
      <w:pPr>
        <w:tabs>
          <w:tab w:val="left" w:pos="1541"/>
        </w:tabs>
        <w:ind w:left="236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AEF82">
      <w:start w:val="1"/>
      <w:numFmt w:val="bullet"/>
      <w:lvlText w:val="•"/>
      <w:lvlJc w:val="left"/>
      <w:pPr>
        <w:tabs>
          <w:tab w:val="left" w:pos="1541"/>
        </w:tabs>
        <w:ind w:left="321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1DFC">
      <w:start w:val="1"/>
      <w:numFmt w:val="bullet"/>
      <w:lvlText w:val="•"/>
      <w:lvlJc w:val="left"/>
      <w:pPr>
        <w:tabs>
          <w:tab w:val="left" w:pos="1541"/>
        </w:tabs>
        <w:ind w:left="4072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8A8B8">
      <w:start w:val="1"/>
      <w:numFmt w:val="bullet"/>
      <w:lvlText w:val="•"/>
      <w:lvlJc w:val="left"/>
      <w:pPr>
        <w:tabs>
          <w:tab w:val="left" w:pos="1541"/>
        </w:tabs>
        <w:ind w:left="4926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48296">
      <w:start w:val="1"/>
      <w:numFmt w:val="bullet"/>
      <w:lvlText w:val="•"/>
      <w:lvlJc w:val="left"/>
      <w:pPr>
        <w:tabs>
          <w:tab w:val="left" w:pos="1541"/>
        </w:tabs>
        <w:ind w:left="578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A0010">
      <w:start w:val="1"/>
      <w:numFmt w:val="bullet"/>
      <w:lvlText w:val="•"/>
      <w:lvlJc w:val="left"/>
      <w:pPr>
        <w:tabs>
          <w:tab w:val="left" w:pos="1541"/>
        </w:tabs>
        <w:ind w:left="663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BA7746">
      <w:start w:val="1"/>
      <w:numFmt w:val="bullet"/>
      <w:lvlText w:val="•"/>
      <w:lvlJc w:val="left"/>
      <w:pPr>
        <w:tabs>
          <w:tab w:val="left" w:pos="1541"/>
        </w:tabs>
        <w:ind w:left="748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ADA3E55"/>
    <w:multiLevelType w:val="hybridMultilevel"/>
    <w:tmpl w:val="F2F4142A"/>
    <w:numStyleLink w:val="ImportedStyle1"/>
  </w:abstractNum>
  <w:num w:numId="1" w16cid:durableId="1647586989">
    <w:abstractNumId w:val="1"/>
  </w:num>
  <w:num w:numId="2" w16cid:durableId="912473987">
    <w:abstractNumId w:val="0"/>
  </w:num>
  <w:num w:numId="3" w16cid:durableId="639532875">
    <w:abstractNumId w:val="2"/>
  </w:num>
  <w:num w:numId="4" w16cid:durableId="1197503036">
    <w:abstractNumId w:val="2"/>
    <w:lvlOverride w:ilvl="0">
      <w:lvl w:ilvl="0" w:tplc="C89A73A4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7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C6BDB0">
        <w:start w:val="1"/>
        <w:numFmt w:val="bullet"/>
        <w:lvlText w:val="o"/>
        <w:lvlJc w:val="left"/>
        <w:pPr>
          <w:tabs>
            <w:tab w:val="left" w:pos="820"/>
            <w:tab w:val="left" w:pos="821"/>
          </w:tabs>
          <w:ind w:left="15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7C1B70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2364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27EDF50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3218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294EEF0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072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312BA6E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926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DDAD0DE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578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5FDA8D2A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6634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7D89FFA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7488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15"/>
    <w:rsid w:val="00024FDA"/>
    <w:rsid w:val="00212E11"/>
    <w:rsid w:val="002A47B0"/>
    <w:rsid w:val="002C1C9D"/>
    <w:rsid w:val="003261BE"/>
    <w:rsid w:val="003A5C57"/>
    <w:rsid w:val="004235E0"/>
    <w:rsid w:val="00440BFE"/>
    <w:rsid w:val="004604A3"/>
    <w:rsid w:val="00477962"/>
    <w:rsid w:val="004E7B8D"/>
    <w:rsid w:val="00580F29"/>
    <w:rsid w:val="005E0DA5"/>
    <w:rsid w:val="005E2A03"/>
    <w:rsid w:val="00615FF6"/>
    <w:rsid w:val="006165CB"/>
    <w:rsid w:val="00616DC6"/>
    <w:rsid w:val="006574BB"/>
    <w:rsid w:val="00754B03"/>
    <w:rsid w:val="007615C7"/>
    <w:rsid w:val="00771469"/>
    <w:rsid w:val="0087188E"/>
    <w:rsid w:val="008D3359"/>
    <w:rsid w:val="008D43B8"/>
    <w:rsid w:val="00947C99"/>
    <w:rsid w:val="009765DC"/>
    <w:rsid w:val="009931D8"/>
    <w:rsid w:val="00A341E4"/>
    <w:rsid w:val="00A6277E"/>
    <w:rsid w:val="00AA23E2"/>
    <w:rsid w:val="00AB609C"/>
    <w:rsid w:val="00AC284B"/>
    <w:rsid w:val="00B40A15"/>
    <w:rsid w:val="00B837F7"/>
    <w:rsid w:val="00BE29DA"/>
    <w:rsid w:val="00C348FE"/>
    <w:rsid w:val="00CB4B92"/>
    <w:rsid w:val="00D35A31"/>
    <w:rsid w:val="00D664CA"/>
    <w:rsid w:val="00DE1DA3"/>
    <w:rsid w:val="00E252F9"/>
    <w:rsid w:val="00E71C16"/>
    <w:rsid w:val="00E81ED2"/>
    <w:rsid w:val="00F1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1926"/>
  <w15:chartTrackingRefBased/>
  <w15:docId w15:val="{DAAB23E4-7811-9A44-9CCE-96D58FC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FreeForm">
    <w:name w:val="Free Form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Heading">
    <w:name w:val="Heading"/>
    <w:next w:val="Normal"/>
    <w:rsid w:val="00B40A15"/>
    <w:pPr>
      <w:pBdr>
        <w:top w:val="nil"/>
        <w:left w:val="nil"/>
        <w:bottom w:val="nil"/>
        <w:right w:val="nil"/>
        <w:between w:val="nil"/>
        <w:bar w:val="nil"/>
      </w:pBdr>
      <w:ind w:left="160" w:hanging="160"/>
      <w:outlineLvl w:val="0"/>
    </w:pPr>
    <w:rPr>
      <w:rFonts w:ascii="Helvetica Neue" w:eastAsia="Arial Unicode MS" w:hAnsi="Helvetica Neue" w:cs="Arial Unicode MS"/>
      <w:b/>
      <w:bCs/>
      <w:color w:val="FF6A00"/>
      <w:sz w:val="36"/>
      <w:szCs w:val="36"/>
      <w:bdr w:val="nil"/>
      <w:lang w:val="en-US"/>
    </w:rPr>
  </w:style>
  <w:style w:type="numbering" w:customStyle="1" w:styleId="ImportedStyle1">
    <w:name w:val="Imported Style 1"/>
    <w:rsid w:val="00B40A1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4A3"/>
  </w:style>
  <w:style w:type="paragraph" w:styleId="Footer">
    <w:name w:val="footer"/>
    <w:basedOn w:val="Normal"/>
    <w:link w:val="Foot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4A3"/>
  </w:style>
  <w:style w:type="character" w:customStyle="1" w:styleId="gmaildefault">
    <w:name w:val="gmail_default"/>
    <w:basedOn w:val="DefaultParagraphFont"/>
    <w:rsid w:val="00C3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Parish Clerk</cp:lastModifiedBy>
  <cp:revision>11</cp:revision>
  <dcterms:created xsi:type="dcterms:W3CDTF">2024-05-10T13:31:00Z</dcterms:created>
  <dcterms:modified xsi:type="dcterms:W3CDTF">2025-03-26T17:42:00Z</dcterms:modified>
</cp:coreProperties>
</file>